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74F" w:rsidRDefault="0084574F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ИВЬЕВСКОГО РАЙОННОГО ИСПОЛНИТЕЛЬНОГО КОМИТЕТА</w:t>
      </w:r>
    </w:p>
    <w:p w:rsidR="0084574F" w:rsidRDefault="0084574F">
      <w:pPr>
        <w:pStyle w:val="newncpi"/>
        <w:ind w:firstLine="0"/>
        <w:jc w:val="center"/>
      </w:pPr>
      <w:r>
        <w:rPr>
          <w:rStyle w:val="datepr"/>
        </w:rPr>
        <w:t>15 августа 2025 г.</w:t>
      </w:r>
      <w:r>
        <w:rPr>
          <w:rStyle w:val="number"/>
        </w:rPr>
        <w:t xml:space="preserve"> № 432</w:t>
      </w:r>
    </w:p>
    <w:p w:rsidR="0084574F" w:rsidRDefault="0084574F">
      <w:pPr>
        <w:pStyle w:val="titlencpi"/>
        <w:ind w:right="3259"/>
      </w:pPr>
      <w:r>
        <w:t>О порядке оказания государственной финансовой поддержки в виде внесения вкладов в уставные фонды юридических лиц</w:t>
      </w:r>
    </w:p>
    <w:p w:rsidR="0084574F" w:rsidRDefault="0084574F">
      <w:pPr>
        <w:pStyle w:val="preamble"/>
      </w:pPr>
      <w:r>
        <w:t>На основании части второй пункта 5 Указа Президента Республики Беларусь от 5 мая 2025 г. № 177 «О государственной финансовой поддержке» Ивьевский районный исполнительный комитет РЕШИЛ:</w:t>
      </w:r>
    </w:p>
    <w:p w:rsidR="0084574F" w:rsidRDefault="0084574F">
      <w:pPr>
        <w:pStyle w:val="point"/>
      </w:pPr>
      <w:r>
        <w:t>1. Определить, что юридическим лицам, являющимся коммерческими организациями, за исключением банков, открытого акционерного общества «Банк развития Республики Беларусь», небанковских кредитно-финансовых организаций (далее – юридические лица), государственная финансовая поддержка в виде внесения вкладов в уставные фонды юридических лиц за счет средств, предусмотренных на эти цели в районном бюджете на очередной финансовый год (далее – государственная финансовая поддержка), может быть оказана индивидуально по решению Ивьевского районного исполнительного комитета (далее – райисполком).</w:t>
      </w:r>
    </w:p>
    <w:p w:rsidR="0084574F" w:rsidRDefault="0084574F">
      <w:pPr>
        <w:pStyle w:val="point"/>
      </w:pPr>
      <w:r>
        <w:t>2. В решении райисполкома об оказании государственной финансовой поддержки должны быть определены:</w:t>
      </w:r>
    </w:p>
    <w:p w:rsidR="0084574F" w:rsidRDefault="0084574F">
      <w:pPr>
        <w:pStyle w:val="newncpi"/>
      </w:pPr>
      <w:r>
        <w:t>направления использования и размер оказываемой государственной финансовой поддержки;</w:t>
      </w:r>
    </w:p>
    <w:p w:rsidR="0084574F" w:rsidRDefault="0084574F">
      <w:pPr>
        <w:pStyle w:val="newncpi"/>
      </w:pPr>
      <w:r>
        <w:t>основные показатели деятельности юридического лица, достижение которых является условием оказания государственной финансовой поддержки (далее – основные показатели деятельности юридического лица), и их значения;</w:t>
      </w:r>
    </w:p>
    <w:p w:rsidR="0084574F" w:rsidRDefault="0084574F">
      <w:pPr>
        <w:pStyle w:val="newncpi"/>
      </w:pPr>
      <w:r>
        <w:t>должностные лица, которые несут ответственность за достижение основных показателей деятельности юридического лица;</w:t>
      </w:r>
    </w:p>
    <w:p w:rsidR="0084574F" w:rsidRDefault="0084574F">
      <w:pPr>
        <w:pStyle w:val="newncpi"/>
      </w:pPr>
      <w:r>
        <w:t>последствия невыполнения основных показателей деятельности юридического лица.</w:t>
      </w:r>
    </w:p>
    <w:p w:rsidR="0084574F" w:rsidRDefault="0084574F">
      <w:pPr>
        <w:pStyle w:val="point"/>
      </w:pPr>
      <w:r>
        <w:t>3. К основным показателям деятельности юридического лица относятся:</w:t>
      </w:r>
    </w:p>
    <w:p w:rsidR="0084574F" w:rsidRDefault="0084574F">
      <w:pPr>
        <w:pStyle w:val="newncpi"/>
      </w:pPr>
      <w:r>
        <w:t>срок ввода объекта (объектов) осуществления инвестиций в эксплуатацию в полном объеме и срок выхода объекта (объектов) осуществления инвестиций на проектную мощность* – при оказании государственной финансовой поддержки для реализации инвестиционных проектов;</w:t>
      </w:r>
    </w:p>
    <w:p w:rsidR="0084574F" w:rsidRDefault="0084574F">
      <w:pPr>
        <w:pStyle w:val="newncpi"/>
      </w:pPr>
      <w:r>
        <w:t>темпы роста производительности труда и рентабельность продаж – при оказании государственной финансовой поддержки на иные цели.</w:t>
      </w:r>
    </w:p>
    <w:p w:rsidR="0084574F" w:rsidRDefault="0084574F">
      <w:pPr>
        <w:pStyle w:val="newncpi"/>
      </w:pPr>
      <w:r>
        <w:t>Решением райисполкома об оказании государственной финансовой поддержки могут устанавливаться иные основные показатели деятельности юридического лица, обусловленные спецификой деятельности юридического лица, и их значения.</w:t>
      </w:r>
    </w:p>
    <w:p w:rsidR="0084574F" w:rsidRDefault="0084574F">
      <w:pPr>
        <w:pStyle w:val="newncpi"/>
      </w:pPr>
      <w:r>
        <w:t>Не допускается:</w:t>
      </w:r>
    </w:p>
    <w:p w:rsidR="0084574F" w:rsidRDefault="0084574F">
      <w:pPr>
        <w:pStyle w:val="newncpi"/>
      </w:pPr>
      <w:r>
        <w:t>доведение юридическому лицу отрицательного значения показателя «рентабельность»;</w:t>
      </w:r>
    </w:p>
    <w:p w:rsidR="0084574F" w:rsidRDefault="0084574F">
      <w:pPr>
        <w:pStyle w:val="newncpi"/>
      </w:pPr>
      <w:r>
        <w:t>корректировка значений основных показателей деятельности юридического лица.</w:t>
      </w:r>
    </w:p>
    <w:p w:rsidR="0084574F" w:rsidRDefault="0084574F">
      <w:pPr>
        <w:pStyle w:val="newncpi"/>
      </w:pPr>
      <w:r>
        <w:t>Значения основных показателей деятельности юридического лица, указанных в абзаце третьем части первой настоящего пункта, должны быть определены не ниже уровня, сложившегося у юридического лица по итогам года, предшествовавшего году принятия решения райисполкома об оказании государственной финансовой поддержки.</w:t>
      </w:r>
    </w:p>
    <w:p w:rsidR="0084574F" w:rsidRDefault="0084574F">
      <w:pPr>
        <w:pStyle w:val="snoskiline"/>
      </w:pPr>
      <w:r>
        <w:t>______________________________</w:t>
      </w:r>
    </w:p>
    <w:p w:rsidR="0084574F" w:rsidRDefault="0084574F">
      <w:pPr>
        <w:pStyle w:val="snoski"/>
        <w:spacing w:after="240"/>
        <w:ind w:firstLine="567"/>
      </w:pPr>
      <w:r>
        <w:t>* Для целей настоящего решения термин «проектная мощность» используется в значении, определенном подстрочным примечанием к пункту 2 Указа Президента Республики Беларусь от 5 мая 2025 г. № 177.</w:t>
      </w:r>
    </w:p>
    <w:p w:rsidR="0084574F" w:rsidRDefault="0084574F">
      <w:pPr>
        <w:pStyle w:val="point"/>
      </w:pPr>
      <w:r>
        <w:t>4. Для получения государственной финансовой поддержки юридические лица направляют в райисполком письменное ходатайство, в котором должны быть указаны цели предоставления, направления использования, сроки достижения указанных целей, а также размер государственной финансовой поддержки, планируемой к получению обратившимся юридическим лицом, и обоснование необходимости увеличения уставного фонда юридического лица (далее – ходатайство).</w:t>
      </w:r>
    </w:p>
    <w:p w:rsidR="0084574F" w:rsidRDefault="0084574F">
      <w:pPr>
        <w:pStyle w:val="newncpi"/>
      </w:pPr>
      <w:r>
        <w:lastRenderedPageBreak/>
        <w:t>К ходатайству могут быть приложены документы (их копии), подтверждающие информацию, указанную в нем.</w:t>
      </w:r>
    </w:p>
    <w:p w:rsidR="0084574F" w:rsidRDefault="0084574F">
      <w:pPr>
        <w:pStyle w:val="newncpi"/>
      </w:pPr>
      <w:r>
        <w:t>Рассмотрение ходатайства осуществляется райисполкомом в месячный срок со дня поступления ходатайства.</w:t>
      </w:r>
    </w:p>
    <w:p w:rsidR="0084574F" w:rsidRDefault="0084574F">
      <w:pPr>
        <w:pStyle w:val="point"/>
      </w:pPr>
      <w:r>
        <w:t>5. По результатам рассмотрения ходатайства райисполком в срок, указанный в пункте 4 настоящего решения, принимает решение:</w:t>
      </w:r>
    </w:p>
    <w:p w:rsidR="0084574F" w:rsidRDefault="0084574F">
      <w:pPr>
        <w:pStyle w:val="newncpi"/>
      </w:pPr>
      <w:r>
        <w:t>об оказании юридическому лицу государственной финансовой поддержки;</w:t>
      </w:r>
    </w:p>
    <w:p w:rsidR="0084574F" w:rsidRDefault="0084574F">
      <w:pPr>
        <w:pStyle w:val="newncpi"/>
      </w:pPr>
      <w:r>
        <w:t>об отказе в оказании государственной финансовой поддержки с указанием причин такого отказа.</w:t>
      </w:r>
    </w:p>
    <w:p w:rsidR="0084574F" w:rsidRDefault="0084574F">
      <w:pPr>
        <w:pStyle w:val="point"/>
      </w:pPr>
      <w:r>
        <w:t>6. Государственная финансовая поддержка не оказывается:</w:t>
      </w:r>
    </w:p>
    <w:p w:rsidR="0084574F" w:rsidRDefault="0084574F">
      <w:pPr>
        <w:pStyle w:val="newncpi"/>
      </w:pPr>
      <w:r>
        <w:t>при отсутствии согласования с органами государственного управления, если такое согласование предусмотрено актами законодательства;</w:t>
      </w:r>
    </w:p>
    <w:p w:rsidR="0084574F" w:rsidRDefault="0084574F">
      <w:pPr>
        <w:pStyle w:val="newncpi"/>
      </w:pPr>
      <w:r>
        <w:t>в случае нахождения юридического лица в процессе ликвидации либо если в отношении него возбуждено производство по делу о банкротстве.</w:t>
      </w:r>
    </w:p>
    <w:p w:rsidR="0084574F" w:rsidRDefault="0084574F">
      <w:pPr>
        <w:pStyle w:val="point"/>
      </w:pPr>
      <w:r>
        <w:t>7. Обнародовать (опубликовать) настоящее решение в газете «Іўеўскі край».</w:t>
      </w:r>
    </w:p>
    <w:p w:rsidR="0084574F" w:rsidRDefault="0084574F">
      <w:pPr>
        <w:pStyle w:val="point"/>
      </w:pPr>
      <w:r>
        <w:t>8. Настоящее решение вступает в силу после его официального опубликования.</w:t>
      </w:r>
    </w:p>
    <w:p w:rsidR="0084574F" w:rsidRDefault="0084574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84574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574F" w:rsidRDefault="0084574F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574F" w:rsidRDefault="0084574F">
            <w:pPr>
              <w:pStyle w:val="newncpi0"/>
              <w:jc w:val="right"/>
            </w:pPr>
            <w:r>
              <w:rPr>
                <w:rStyle w:val="pers"/>
              </w:rPr>
              <w:t>И.Н.Генец</w:t>
            </w:r>
          </w:p>
        </w:tc>
      </w:tr>
    </w:tbl>
    <w:p w:rsidR="0084574F" w:rsidRDefault="0084574F">
      <w:pPr>
        <w:pStyle w:val="newncpi"/>
      </w:pPr>
      <w:r>
        <w:t> </w:t>
      </w:r>
    </w:p>
    <w:p w:rsidR="00EF32C1" w:rsidRDefault="00EF32C1"/>
    <w:sectPr w:rsidR="00EF32C1" w:rsidSect="00655A0C">
      <w:pgSz w:w="11906" w:h="16838"/>
      <w:pgMar w:top="567" w:right="1133" w:bottom="567" w:left="1416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4F"/>
    <w:rsid w:val="005B43B8"/>
    <w:rsid w:val="0084574F"/>
    <w:rsid w:val="0086659A"/>
    <w:rsid w:val="00E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BF87D-0FC1-4BCF-ACC8-CD9F9E01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30"/>
        <w:szCs w:val="30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4574F"/>
    <w:pPr>
      <w:spacing w:before="240" w:after="240"/>
      <w:ind w:right="2268"/>
    </w:pPr>
    <w:rPr>
      <w:rFonts w:eastAsia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point">
    <w:name w:val="point"/>
    <w:basedOn w:val="a"/>
    <w:rsid w:val="0084574F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84574F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snoski">
    <w:name w:val="snoski"/>
    <w:basedOn w:val="a"/>
    <w:rsid w:val="0084574F"/>
    <w:pPr>
      <w:jc w:val="both"/>
    </w:pPr>
    <w:rPr>
      <w:rFonts w:eastAsiaTheme="minorEastAsia"/>
      <w:kern w:val="0"/>
      <w:sz w:val="20"/>
      <w:szCs w:val="20"/>
      <w:lang w:eastAsia="ru-BY"/>
      <w14:ligatures w14:val="none"/>
    </w:rPr>
  </w:style>
  <w:style w:type="paragraph" w:customStyle="1" w:styleId="snoskiline">
    <w:name w:val="snoskiline"/>
    <w:basedOn w:val="a"/>
    <w:rsid w:val="0084574F"/>
    <w:pPr>
      <w:jc w:val="both"/>
    </w:pPr>
    <w:rPr>
      <w:rFonts w:eastAsiaTheme="minorEastAsia"/>
      <w:kern w:val="0"/>
      <w:sz w:val="20"/>
      <w:szCs w:val="20"/>
      <w:lang w:eastAsia="ru-BY"/>
      <w14:ligatures w14:val="none"/>
    </w:rPr>
  </w:style>
  <w:style w:type="paragraph" w:customStyle="1" w:styleId="newncpi">
    <w:name w:val="newncpi"/>
    <w:basedOn w:val="a"/>
    <w:rsid w:val="0084574F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84574F"/>
    <w:pPr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84574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4574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4574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4574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4574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4574F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Михайлович Герасимчук</dc:creator>
  <cp:keywords/>
  <dc:description/>
  <cp:lastModifiedBy>Олег Михайлович Герасимчук</cp:lastModifiedBy>
  <cp:revision>1</cp:revision>
  <dcterms:created xsi:type="dcterms:W3CDTF">2025-10-06T09:49:00Z</dcterms:created>
  <dcterms:modified xsi:type="dcterms:W3CDTF">2025-10-06T09:49:00Z</dcterms:modified>
</cp:coreProperties>
</file>