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95" w:rsidRDefault="00A31895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A31895" w:rsidRDefault="00A31895">
      <w:pPr>
        <w:pStyle w:val="newncpi"/>
        <w:ind w:firstLine="0"/>
        <w:jc w:val="center"/>
      </w:pPr>
      <w:r>
        <w:rPr>
          <w:rStyle w:val="datepr"/>
        </w:rPr>
        <w:t>22 апреля 2025 г.</w:t>
      </w:r>
      <w:r>
        <w:rPr>
          <w:rStyle w:val="number"/>
        </w:rPr>
        <w:t xml:space="preserve"> № 214</w:t>
      </w:r>
    </w:p>
    <w:p w:rsidR="00A31895" w:rsidRDefault="00A31895">
      <w:pPr>
        <w:pStyle w:val="titlencpi"/>
      </w:pPr>
      <w:r>
        <w:t>О возмещении затрат на строительство, в том числе проектирование, объектов распределительной инженерной и транспортной инфраструктуры</w:t>
      </w:r>
    </w:p>
    <w:p w:rsidR="00A31895" w:rsidRDefault="00A31895">
      <w:pPr>
        <w:pStyle w:val="preamble"/>
      </w:pPr>
      <w:r>
        <w:t>На основании пункта 5, части первой пункта 9 Положения о порядке возмещения лицом, которому предоставлен земельный участок, затрат на строительство, в том числе проектирование, объектов распределительной инженерной и транспортной инфраструктуры к такому земельному участку, утвержденного постановлением Совета Министров Республики Беларусь от 1 апреля 2014 г. № 298, Ивьевский районный исполнительный комитет РЕШИЛ:</w:t>
      </w:r>
    </w:p>
    <w:p w:rsidR="00A31895" w:rsidRDefault="00A31895">
      <w:pPr>
        <w:pStyle w:val="point"/>
      </w:pPr>
      <w:r>
        <w:t>1. Установить на 2025–2027 годы показатели 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участку, предоставленному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 (далее – объекты инфраструктуры), за единицу мощности по видам объектов инфраструктуры в ценах января 2025 года согласно приложению.</w:t>
      </w:r>
    </w:p>
    <w:p w:rsidR="00A31895" w:rsidRDefault="00A31895">
      <w:pPr>
        <w:pStyle w:val="point"/>
      </w:pPr>
      <w:r>
        <w:t>2. Установить, что перечисление средств в счет возмещения затрат на строительство, в том числе проектирование, объектов инфраструктуры к земельному участку производится лицом, которому предоставлен земельный участок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единовременно в течение срока строительства объекта строительства, установленного в проектной документации (но не позднее дня утверждения акта приемки объекта в эксплуатацию), с учетом индексации.</w:t>
      </w:r>
    </w:p>
    <w:p w:rsidR="00A31895" w:rsidRDefault="00A3189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A31895" w:rsidRDefault="00A318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318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A31895" w:rsidRDefault="00A31895">
      <w:pPr>
        <w:pStyle w:val="newncpi"/>
      </w:pPr>
      <w:r>
        <w:t> </w:t>
      </w:r>
    </w:p>
    <w:p w:rsidR="00A31895" w:rsidRDefault="00A31895">
      <w:pPr>
        <w:rPr>
          <w:rFonts w:eastAsia="Times New Roman"/>
        </w:rPr>
        <w:sectPr w:rsidR="00A31895" w:rsidSect="00884FE6">
          <w:pgSz w:w="11906" w:h="16838"/>
          <w:pgMar w:top="567" w:right="1133" w:bottom="567" w:left="1416" w:header="708" w:footer="708" w:gutter="0"/>
          <w:cols w:space="708"/>
          <w:docGrid w:linePitch="408"/>
        </w:sectPr>
      </w:pPr>
    </w:p>
    <w:p w:rsidR="00A31895" w:rsidRDefault="00A3189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9"/>
        <w:gridCol w:w="2600"/>
      </w:tblGrid>
      <w:tr w:rsidR="00A31895">
        <w:tc>
          <w:tcPr>
            <w:tcW w:w="4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895" w:rsidRDefault="00A31895">
            <w:pPr>
              <w:pStyle w:val="newncpi"/>
            </w:pPr>
            <w:r>
              <w:t> 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895" w:rsidRDefault="00A31895">
            <w:pPr>
              <w:pStyle w:val="append1"/>
            </w:pPr>
            <w:r>
              <w:t>Приложение</w:t>
            </w:r>
          </w:p>
          <w:p w:rsidR="00A31895" w:rsidRDefault="00A31895">
            <w:pPr>
              <w:pStyle w:val="append"/>
            </w:pPr>
            <w:r>
              <w:t xml:space="preserve">к решению </w:t>
            </w:r>
            <w:r>
              <w:br/>
              <w:t xml:space="preserve">Ивьевского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22.04.2025 № 214 </w:t>
            </w:r>
          </w:p>
        </w:tc>
      </w:tr>
    </w:tbl>
    <w:p w:rsidR="00A31895" w:rsidRDefault="00A31895">
      <w:pPr>
        <w:pStyle w:val="titlep"/>
        <w:jc w:val="left"/>
      </w:pPr>
      <w:r>
        <w:t>ПОКАЗАТЕЛИ</w:t>
      </w:r>
      <w:r>
        <w:br/>
        <w:t xml:space="preserve">удельной стоимости затрат на строительство, в том числе проектирование, объектов инфраструктуры </w:t>
      </w:r>
      <w:r>
        <w:br/>
        <w:t>за единицу мощности по видам объектов инфраструктуры в ценах января 2025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95"/>
        <w:gridCol w:w="2226"/>
        <w:gridCol w:w="1720"/>
        <w:gridCol w:w="2041"/>
        <w:gridCol w:w="1863"/>
        <w:gridCol w:w="1889"/>
        <w:gridCol w:w="1740"/>
        <w:gridCol w:w="1322"/>
      </w:tblGrid>
      <w:tr w:rsidR="00A31895">
        <w:trPr>
          <w:trHeight w:val="240"/>
        </w:trPr>
        <w:tc>
          <w:tcPr>
            <w:tcW w:w="4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4505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Показатели удельной стоимости затрат на единицу мощности вида объекта инфраструктуры</w:t>
            </w:r>
          </w:p>
        </w:tc>
      </w:tr>
      <w:tr w:rsidR="00A3189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5" w:rsidRDefault="00A318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объекты распределительной инженерной инфраструктуры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объекты распределительной инженерной инфраструктуры с типом дорожной одежды (рублей за 1 гектар земельного участка)</w:t>
            </w:r>
          </w:p>
        </w:tc>
      </w:tr>
      <w:tr w:rsidR="00A3189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95" w:rsidRDefault="00A318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теплоснабжение (рублей за 1 Гкал/ч)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водоснабжение (рублей за 1 куб. метр в сутки)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электроснабжение (рублей за 1 кВт)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хозяйственно-бытовая канализация (рублей за 1 куб. метр в сутки)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дождевая канализация (рублей за 1 литр в секунду)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газоснабжение (рублей за 1 куб. метр в час)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капитальный, облегченный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1895" w:rsidRDefault="00A31895">
            <w:pPr>
              <w:pStyle w:val="table10"/>
              <w:jc w:val="center"/>
            </w:pPr>
            <w:r>
              <w:t>переходный</w:t>
            </w:r>
          </w:p>
        </w:tc>
      </w:tr>
      <w:tr w:rsidR="00A31895">
        <w:trPr>
          <w:trHeight w:val="240"/>
        </w:trPr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1895" w:rsidRDefault="00A31895">
            <w:pPr>
              <w:pStyle w:val="table10"/>
            </w:pPr>
            <w:r>
              <w:t>Город Ивье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295 400,91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307,01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884,65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2 023,66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1 220,56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205 864,25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1895" w:rsidRDefault="00A31895">
            <w:pPr>
              <w:pStyle w:val="table10"/>
              <w:jc w:val="center"/>
            </w:pPr>
            <w:r>
              <w:t>164 438,38</w:t>
            </w:r>
          </w:p>
        </w:tc>
      </w:tr>
    </w:tbl>
    <w:p w:rsidR="00A31895" w:rsidRDefault="00A31895">
      <w:pPr>
        <w:pStyle w:val="newncpi"/>
      </w:pPr>
      <w:r>
        <w:t> </w:t>
      </w:r>
    </w:p>
    <w:p w:rsidR="00EF32C1" w:rsidRDefault="00EF32C1"/>
    <w:sectPr w:rsidR="00EF32C1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5"/>
    <w:rsid w:val="005B43B8"/>
    <w:rsid w:val="0086659A"/>
    <w:rsid w:val="00A31895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A5961-4134-46D3-A06B-95B73A2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31895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p">
    <w:name w:val="titlep"/>
    <w:basedOn w:val="a"/>
    <w:rsid w:val="00A31895"/>
    <w:pPr>
      <w:spacing w:before="240" w:after="240"/>
      <w:jc w:val="center"/>
    </w:pPr>
    <w:rPr>
      <w:rFonts w:eastAsiaTheme="minorEastAsia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A3189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A3189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A31895"/>
    <w:rPr>
      <w:rFonts w:eastAsiaTheme="minorEastAsia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A31895"/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append1">
    <w:name w:val="append1"/>
    <w:basedOn w:val="a"/>
    <w:rsid w:val="00A31895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newncpi">
    <w:name w:val="newncpi"/>
    <w:basedOn w:val="a"/>
    <w:rsid w:val="00A31895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A31895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A318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18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18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18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318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189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2025-06-05T05:44:00Z</dcterms:created>
  <dcterms:modified xsi:type="dcterms:W3CDTF">2025-06-05T05:44:00Z</dcterms:modified>
</cp:coreProperties>
</file>