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bookmarkStart w:id="0" w:name="_GoBack"/>
      <w:bookmarkEnd w:id="0"/>
      <w:r w:rsidRPr="00261F28">
        <w:rPr>
          <w:bCs/>
          <w:sz w:val="30"/>
          <w:szCs w:val="30"/>
        </w:rPr>
        <w:t>МАТЕРИАЛ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A479CF" w:rsidRPr="00261F28" w:rsidRDefault="00A479CF" w:rsidP="00A479CF">
      <w:pPr>
        <w:spacing w:after="0" w:line="240" w:lineRule="auto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декабр</w:t>
      </w:r>
      <w:r w:rsidRPr="00261F28">
        <w:rPr>
          <w:bCs/>
          <w:sz w:val="30"/>
          <w:szCs w:val="30"/>
        </w:rPr>
        <w:t>ь 2023 г.)</w:t>
      </w:r>
    </w:p>
    <w:p w:rsidR="00A479CF" w:rsidRPr="003151A7" w:rsidRDefault="00A479CF" w:rsidP="00A479CF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lastRenderedPageBreak/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>ормируются коалиции держав, противостоящих друг 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</w:t>
      </w:r>
      <w:r w:rsidRPr="008355B9">
        <w:rPr>
          <w:rFonts w:cs="Times New Roman"/>
          <w:bCs/>
          <w:i/>
          <w:szCs w:val="28"/>
        </w:rPr>
        <w:lastRenderedPageBreak/>
        <w:t xml:space="preserve">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lastRenderedPageBreak/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lastRenderedPageBreak/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>Гражданской миссии ЕС для 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 xml:space="preserve">от выполнения международных </w:t>
      </w:r>
      <w:r w:rsidR="00F03264" w:rsidRPr="001A715D">
        <w:rPr>
          <w:rFonts w:cs="Times New Roman"/>
          <w:bCs/>
          <w:i/>
          <w:szCs w:val="28"/>
        </w:rPr>
        <w:lastRenderedPageBreak/>
        <w:t>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lastRenderedPageBreak/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</w:t>
      </w:r>
      <w:r w:rsidR="00132DB6" w:rsidRPr="002333DF">
        <w:rPr>
          <w:rFonts w:cs="Times New Roman"/>
          <w:i/>
          <w:szCs w:val="28"/>
        </w:rPr>
        <w:lastRenderedPageBreak/>
        <w:t xml:space="preserve">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lastRenderedPageBreak/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8864AE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</w:t>
      </w:r>
      <w:r w:rsidR="007101F5" w:rsidRPr="007101F5">
        <w:rPr>
          <w:b/>
          <w:i/>
          <w:sz w:val="30"/>
          <w:szCs w:val="30"/>
        </w:rPr>
        <w:lastRenderedPageBreak/>
        <w:t xml:space="preserve">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AE" w:rsidRDefault="008864AE" w:rsidP="008D6350">
      <w:pPr>
        <w:spacing w:after="0" w:line="240" w:lineRule="auto"/>
      </w:pPr>
      <w:r>
        <w:separator/>
      </w:r>
    </w:p>
  </w:endnote>
  <w:endnote w:type="continuationSeparator" w:id="0">
    <w:p w:rsidR="008864AE" w:rsidRDefault="008864AE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AE" w:rsidRDefault="008864AE" w:rsidP="008D6350">
      <w:pPr>
        <w:spacing w:after="0" w:line="240" w:lineRule="auto"/>
      </w:pPr>
      <w:r>
        <w:separator/>
      </w:r>
    </w:p>
  </w:footnote>
  <w:footnote w:type="continuationSeparator" w:id="0">
    <w:p w:rsidR="008864AE" w:rsidRDefault="008864AE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5D98">
          <w:rPr>
            <w:noProof/>
          </w:rPr>
          <w:t>15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22C78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864AE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D5E3A"/>
    <w:rsid w:val="00FE08B8"/>
    <w:rsid w:val="00FE5D9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872DA-03D9-4139-90A5-E9E93BC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6478</Words>
  <Characters>36929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Марина</cp:lastModifiedBy>
  <cp:revision>3</cp:revision>
  <cp:lastPrinted>2023-11-21T06:35:00Z</cp:lastPrinted>
  <dcterms:created xsi:type="dcterms:W3CDTF">2023-12-17T12:39:00Z</dcterms:created>
  <dcterms:modified xsi:type="dcterms:W3CDTF">2023-12-17T12:40:00Z</dcterms:modified>
</cp:coreProperties>
</file>